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F7" w:rsidRPr="00EA0A5A" w:rsidRDefault="0068527F">
      <w:pPr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Права и обязанности пациентов</w:t>
      </w:r>
    </w:p>
    <w:p w:rsidR="006955F7" w:rsidRPr="00EA0A5A" w:rsidRDefault="006955F7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Федеральным законом от 21.11.2011 № 323-ФЗ «Об основах охраны здоровья граждан в Российской Федерации»</w:t>
      </w: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определено, что пациентом является «физическое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Статья 6</w:t>
      </w: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данного закона устанавливает приоритет интересов пациента при оказании медицинской помощи, который реализуется путем: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3) обеспечения ухода при оказании медицинской помощи;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4) организации оказания медицинской помощи пациенту с учетом рационального использования его времени;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6955F7" w:rsidRPr="00EA0A5A" w:rsidRDefault="006955F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955F7" w:rsidRPr="00EA0A5A" w:rsidRDefault="006955F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955F7" w:rsidRPr="00EA0A5A" w:rsidRDefault="006955F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955F7" w:rsidRPr="00EA0A5A" w:rsidRDefault="006955F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Соблюдение врачебной тайны регламентируется статьей 13</w:t>
      </w: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Федерального закона от 21.11.2011 № 323-ФЗ «Об основах охраны здоровья граждан в Российской Федерации».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Статья 13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Соблюдение врачебной тайны: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2. Не допускается разглашение сведений, составляющих врачебную тайну, в том числе после смерти человека, лицами, которым они стали известны при исполнении трудовых, должностных, служебных и иных обязанностей, за исключением случаев, установленных частями 3 и 4 настоящей статьи.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</w:t>
      </w: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настоящего Федерального закона;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2) при угрозе распространения инфекционных заболеваний, массовых отравлений и поражений;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4) в случае оказания медицинской помощи несовершеннолетнему в соответствии с пунктом 2 части 2 статьи 20 настоящего Федерального закона, а также несовершеннолетнему, не достигшему возраста, установленного частью 2 статьи 54 настоящего Федерального закона, для информирования одного из его родителей или иного законного представителя;</w:t>
      </w:r>
    </w:p>
    <w:p w:rsidR="006955F7" w:rsidRPr="00EA0A5A" w:rsidRDefault="006955F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9) в целях осуществления учета и контроля в системе обязательного социального страхования;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10) в целях осуществления контроля качества и безопасности медицинской деятельности в соответствии с настоящим Федеральным законом.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со </w:t>
      </w:r>
      <w:r w:rsidRPr="00EA0A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статьей 19</w:t>
      </w: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Федерального закона от 21.11.2011 № 323-ФЗ «Об основах охраны здоровья граждан в Российской Федерации» граждане имеют право на бесплатную медицинскую помощь в государственной и муниципальной системах здравоохранения в соответствии с законодательством Российской Федерации и нормативными правовыми актами органов местного самоуправления.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Статьей 19</w:t>
      </w: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указанного выше закона закреплено, что при обращении за медицинской помощью и ее получении пациент имеет право на: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3) получение консультаций врачей-специалистов;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6) защиту сведений, составляющих врачебную тайну;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7) отказ от медицинского вмешательства;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8) возмещение вреда, причиненного здоровью при оказании ему медицинской помощи;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9) допуск к нему адвоката или законного представителя для защиты своих прав;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Вопросы правового регулирования п</w:t>
      </w:r>
      <w:r w:rsidRPr="00EA0A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олучения согласия пациента на медицинское вмешательство и отказ от него</w:t>
      </w: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регламентируются </w:t>
      </w:r>
      <w:r w:rsidRPr="00EA0A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статьей 20</w:t>
      </w: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Федерального закона от 21.11.2011 № 323-ФЗ «Об основах охраны здоровья граждан в Российской Федерации».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Статья 20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Информированное добровольное согласие на медицинское вмешательство и на отказ от медицинского вмешательства: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</w:t>
      </w: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2) в отношении лиц, страдающих заболеваниями, представляющими опасность для окружающих;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3) в отношении лиц, страдающих тяжелыми психическими расстройствами;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4) в отношении лиц, совершивших общественно опасные деяния (преступления);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5) при проведении судебно-медицинской экспертизы и (или) судебно-психиатрической экспертизы.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1) в случаях, указанных в пунктах 1 и 2 части 9 настоящей статьи, — консилиумом врачей, а в случае, если собрать консилиум невозможно, — непосредственно лечащим врачом с внесением такого решения в медицинскую документацию пациента и последующим уведомлением должностных лиц медицинской организации ,гражданина,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2) в отношении лиц, указанных в пунктах 3 и 4 части 9 настоящей статьи, — судом в случаях и в порядке, которые установлены законодательством Российской Федерации.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Более детально право пациента на выбор врача и медицинской организации отражено в статье 21 Федерального закона от 21.11.2011 № 323-ФЗ «Об основах охраны здоровья граждан в Российской Федерации».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Статья 21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Выбор врача и медицинской организации: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1. Для получения первичной медико-санитарной помощи гражданин выбирает медицинскую организацию.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2. Оказание первичной специализированной медико-санитарной помощи осуществляется: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1) по направлению врача поликлиники по месту жительства;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2) в случае самостоятельного обращения гражданина в медицинскую организацию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3.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4.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5.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6.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 — сеть «Интернет»),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7.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8.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Пациент имеет право на получение информация о состоянии своего здоровья.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Статья 22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Информация о состоянии здоровья: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6955F7" w:rsidRPr="00EA0A5A" w:rsidRDefault="0068527F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0A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Ответственность в сфере охраны здоровья регламентируется рядом законодательных документов: </w:t>
      </w:r>
      <w:r w:rsidRPr="00EA0A5A">
        <w:rPr>
          <w:rFonts w:ascii="Times New Roman" w:eastAsia="Times New Roman" w:hAnsi="Times New Roman" w:cs="Times New Roman"/>
          <w:color w:val="auto"/>
          <w:sz w:val="24"/>
          <w:szCs w:val="24"/>
        </w:rPr>
        <w:t>гл. 59 Гражданского кодекса РФ, ст. 98 Федерального закона от 21.11.2011 № 323-ФЗ «Об основах охраны здоровья граждан в Российской Федерации», ст. 31 Федерального закона от 29.11.2010 № 326-ФЗ «Об обязательном медицинском страховании граждан в Российской Федерации».</w:t>
      </w:r>
    </w:p>
    <w:p w:rsidR="006955F7" w:rsidRPr="00EA0A5A" w:rsidRDefault="006955F7">
      <w:pPr>
        <w:rPr>
          <w:color w:val="auto"/>
        </w:rPr>
      </w:pPr>
    </w:p>
    <w:sectPr w:rsidR="006955F7" w:rsidRPr="00EA0A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62" w:rsidRDefault="005F7B62" w:rsidP="007C0D3C">
      <w:pPr>
        <w:spacing w:line="240" w:lineRule="auto"/>
      </w:pPr>
      <w:r>
        <w:separator/>
      </w:r>
    </w:p>
  </w:endnote>
  <w:endnote w:type="continuationSeparator" w:id="0">
    <w:p w:rsidR="005F7B62" w:rsidRDefault="005F7B62" w:rsidP="007C0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3C" w:rsidRDefault="007C0D3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3C" w:rsidRDefault="007C0D3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3C" w:rsidRDefault="007C0D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62" w:rsidRDefault="005F7B62" w:rsidP="007C0D3C">
      <w:pPr>
        <w:spacing w:line="240" w:lineRule="auto"/>
      </w:pPr>
      <w:r>
        <w:separator/>
      </w:r>
    </w:p>
  </w:footnote>
  <w:footnote w:type="continuationSeparator" w:id="0">
    <w:p w:rsidR="005F7B62" w:rsidRDefault="005F7B62" w:rsidP="007C0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3C" w:rsidRDefault="007C0D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3C" w:rsidRDefault="007C0D3C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3C" w:rsidRDefault="007C0D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F7"/>
    <w:rsid w:val="005F7B62"/>
    <w:rsid w:val="0068527F"/>
    <w:rsid w:val="006955F7"/>
    <w:rsid w:val="007C0D3C"/>
    <w:rsid w:val="00E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D199B-941A-47D8-B487-90E916C4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C0D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D3C"/>
  </w:style>
  <w:style w:type="paragraph" w:styleId="a7">
    <w:name w:val="footer"/>
    <w:basedOn w:val="a"/>
    <w:link w:val="a8"/>
    <w:uiPriority w:val="99"/>
    <w:unhideWhenUsed/>
    <w:rsid w:val="007C0D3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5</cp:revision>
  <dcterms:created xsi:type="dcterms:W3CDTF">2019-09-12T07:55:00Z</dcterms:created>
  <dcterms:modified xsi:type="dcterms:W3CDTF">2019-09-12T09:49:00Z</dcterms:modified>
</cp:coreProperties>
</file>